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0FBD6641" w:rsidR="00033D88" w:rsidRPr="00F93AC1" w:rsidRDefault="004A76B8" w:rsidP="00985895">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ins w:id="0" w:author="Richard Haynes" w:date="2021-10-14T18:42:00Z">
              <w:r w:rsidR="00985895">
                <w:rPr>
                  <w:rFonts w:cstheme="minorHAnsi"/>
                  <w:sz w:val="21"/>
                  <w:szCs w:val="21"/>
                </w:rPr>
                <w:t>10</w:t>
              </w:r>
            </w:ins>
            <w:del w:id="1" w:author="Richard Haynes" w:date="2021-10-14T18:42:00Z">
              <w:r w:rsidR="00F140CC" w:rsidDel="00985895">
                <w:rPr>
                  <w:rFonts w:cstheme="minorHAnsi"/>
                  <w:sz w:val="21"/>
                  <w:szCs w:val="21"/>
                </w:rPr>
                <w:delText>9</w:delText>
              </w:r>
            </w:del>
            <w:r w:rsidR="00CD0972" w:rsidRPr="0015484C">
              <w:rPr>
                <w:rFonts w:cstheme="minorHAnsi"/>
                <w:sz w:val="21"/>
                <w:szCs w:val="21"/>
              </w:rPr>
              <w:t>.</w:t>
            </w:r>
            <w:r w:rsidR="0015484C">
              <w:rPr>
                <w:rFonts w:cstheme="minorHAnsi"/>
                <w:sz w:val="21"/>
                <w:szCs w:val="21"/>
              </w:rPr>
              <w:t>0</w:t>
            </w:r>
            <w:r w:rsidR="003C2563" w:rsidRPr="00F93AC1">
              <w:rPr>
                <w:rFonts w:cstheme="minorHAnsi"/>
                <w:sz w:val="21"/>
                <w:szCs w:val="21"/>
              </w:rPr>
              <w:t xml:space="preserve"> </w:t>
            </w:r>
            <w:del w:id="2" w:author="Richard Haynes" w:date="2021-10-14T18:42:00Z">
              <w:r w:rsidR="00F140CC" w:rsidDel="00985895">
                <w:rPr>
                  <w:rFonts w:cstheme="minorHAnsi"/>
                  <w:sz w:val="21"/>
                  <w:szCs w:val="21"/>
                </w:rPr>
                <w:delText>10-Aug</w:delText>
              </w:r>
            </w:del>
            <w:ins w:id="3" w:author="Richard Haynes" w:date="2021-10-14T18:42:00Z">
              <w:r w:rsidR="00985895">
                <w:rPr>
                  <w:rFonts w:cstheme="minorHAnsi"/>
                  <w:sz w:val="21"/>
                  <w:szCs w:val="21"/>
                </w:rPr>
                <w:t>14-Oct</w:t>
              </w:r>
            </w:ins>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780140">
        <w:trPr>
          <w:gridAfter w:val="1"/>
          <w:wAfter w:w="1007" w:type="dxa"/>
          <w:trHeight w:val="20"/>
        </w:trPr>
        <w:tc>
          <w:tcPr>
            <w:tcW w:w="9328" w:type="dxa"/>
            <w:gridSpan w:val="5"/>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780140">
        <w:trPr>
          <w:gridAfter w:val="1"/>
          <w:wAfter w:w="1007" w:type="dxa"/>
          <w:trHeight w:val="20"/>
        </w:trPr>
        <w:tc>
          <w:tcPr>
            <w:tcW w:w="9328" w:type="dxa"/>
            <w:gridSpan w:val="5"/>
            <w:shd w:val="clear" w:color="auto" w:fill="auto"/>
            <w:tcMar>
              <w:top w:w="85" w:type="dxa"/>
              <w:left w:w="85" w:type="dxa"/>
              <w:bottom w:w="85" w:type="dxa"/>
              <w:right w:w="85" w:type="dxa"/>
            </w:tcMar>
          </w:tcPr>
          <w:p w14:paraId="525287A6" w14:textId="72831B15" w:rsidR="00780140" w:rsidRPr="00F93AC1" w:rsidRDefault="00780140" w:rsidP="00780140">
            <w:pPr>
              <w:spacing w:after="0" w:line="240" w:lineRule="auto"/>
              <w:ind w:left="-57" w:right="-57"/>
              <w:jc w:val="both"/>
              <w:rPr>
                <w:rFonts w:cstheme="minorHAnsi"/>
                <w:b/>
                <w:sz w:val="21"/>
                <w:szCs w:val="21"/>
              </w:rPr>
            </w:pPr>
            <w:ins w:id="4" w:author="Richard Haynes" w:date="2021-10-14T17:34:00Z">
              <w:r w:rsidRPr="009E277F">
                <w:rPr>
                  <w:rFonts w:cstheme="minorHAnsi"/>
                  <w:b/>
                </w:rPr>
                <w:t xml:space="preserve">6. GP: </w:t>
              </w:r>
              <w:r w:rsidRPr="009E277F">
                <w:rPr>
                  <w:rFonts w:cstheme="minorHAnsi"/>
                </w:rPr>
                <w:t>I understand that my GP may be informed of any issues relevant to my participation in the RECOVERY trial.</w:t>
              </w:r>
            </w:ins>
          </w:p>
        </w:tc>
      </w:tr>
      <w:tr w:rsidR="00033D88" w:rsidRPr="00546856" w14:paraId="5F52761E" w14:textId="77777777" w:rsidTr="00780140">
        <w:trPr>
          <w:gridAfter w:val="1"/>
          <w:wAfter w:w="1007" w:type="dxa"/>
          <w:trHeight w:val="511"/>
        </w:trPr>
        <w:tc>
          <w:tcPr>
            <w:tcW w:w="9328" w:type="dxa"/>
            <w:gridSpan w:val="5"/>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03C6E5A3" w:rsidR="00033D88" w:rsidRPr="00546856" w:rsidRDefault="00242318" w:rsidP="000E3E59">
            <w:pPr>
              <w:spacing w:before="40" w:after="0" w:line="240" w:lineRule="auto"/>
              <w:ind w:left="-57" w:right="-57"/>
              <w:jc w:val="both"/>
              <w:rPr>
                <w:sz w:val="21"/>
                <w:szCs w:val="21"/>
              </w:rPr>
            </w:pPr>
            <w:del w:id="5" w:author="Richard Haynes" w:date="2021-10-14T17:34:00Z">
              <w:r w:rsidDel="00780140">
                <w:rPr>
                  <w:b/>
                  <w:bCs/>
                  <w:sz w:val="21"/>
                  <w:szCs w:val="21"/>
                </w:rPr>
                <w:delText>6</w:delText>
              </w:r>
            </w:del>
            <w:ins w:id="6" w:author="Richard Haynes" w:date="2021-10-14T17:34:00Z">
              <w:r w:rsidR="00780140">
                <w:rPr>
                  <w:b/>
                  <w:bCs/>
                  <w:sz w:val="21"/>
                  <w:szCs w:val="21"/>
                </w:rPr>
                <w:t>7</w:t>
              </w:r>
            </w:ins>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bookmarkStart w:id="7" w:name="_GoBack"/>
      <w:bookmarkEnd w:id="7"/>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2190E462"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This condition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 xml:space="preserve">have become unwell a few weeks after having COVID-19. </w:t>
      </w:r>
      <w:r w:rsidR="00C65CF5" w:rsidRPr="00F53690">
        <w:rPr>
          <w:rFonts w:eastAsia="Times New Roman"/>
          <w:color w:val="000000" w:themeColor="text1"/>
          <w:sz w:val="24"/>
          <w:szCs w:val="24"/>
          <w:lang w:eastAsia="en-GB"/>
        </w:rPr>
        <w:t>The RECOVERY trial has so far found that a medicine called steroids can be used to treat people 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 who need oxygen. We do not know which other medicines are best to use</w:t>
      </w:r>
      <w:r w:rsidR="00250457" w:rsidRPr="00F53690">
        <w:rPr>
          <w:rFonts w:eastAsia="Times New Roman"/>
          <w:color w:val="000000" w:themeColor="text1"/>
          <w:sz w:val="24"/>
          <w:szCs w:val="24"/>
          <w:lang w:eastAsia="en-GB"/>
        </w:rPr>
        <w:t xml:space="preserve"> to treat </w:t>
      </w:r>
      <w:r w:rsidR="001A6176" w:rsidRPr="00F53690">
        <w:rPr>
          <w:rFonts w:eastAsia="Times New Roman"/>
          <w:color w:val="000000" w:themeColor="text1"/>
          <w:sz w:val="24"/>
          <w:szCs w:val="24"/>
          <w:lang w:eastAsia="en-GB"/>
        </w:rPr>
        <w:t>coronavirus</w:t>
      </w:r>
      <w:r w:rsidR="009D15FA" w:rsidRPr="00F53690">
        <w:rPr>
          <w:rFonts w:eastAsia="Times New Roman"/>
          <w:color w:val="000000" w:themeColor="text1"/>
          <w:sz w:val="24"/>
          <w:szCs w:val="24"/>
          <w:lang w:eastAsia="en-GB"/>
        </w:rPr>
        <w:t xml:space="preserve"> or the complications of the infection</w:t>
      </w:r>
      <w:r w:rsidR="001A6176" w:rsidRPr="00F53690">
        <w:rPr>
          <w:rFonts w:eastAsia="Times New Roman"/>
          <w:color w:val="000000" w:themeColor="text1"/>
          <w:sz w:val="24"/>
          <w:szCs w:val="24"/>
          <w:lang w:eastAsia="en-GB"/>
        </w:rPr>
        <w:t>.</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07DD86BD"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7B79E096"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All of the medicines you might receive in the study have been used to treat children with other medical conditions</w:t>
      </w:r>
      <w:r w:rsidR="00572A0E">
        <w:rPr>
          <w:rFonts w:eastAsia="Times New Roman"/>
          <w:color w:val="000000" w:themeColor="text1"/>
          <w:sz w:val="24"/>
          <w:szCs w:val="24"/>
          <w:lang w:eastAsia="en-GB"/>
        </w:rPr>
        <w:t xml:space="preserve"> (except for one which</w:t>
      </w:r>
      <w:r w:rsidR="00A7471A">
        <w:rPr>
          <w:rFonts w:eastAsia="Times New Roman"/>
          <w:color w:val="000000" w:themeColor="text1"/>
          <w:sz w:val="24"/>
          <w:szCs w:val="24"/>
          <w:lang w:eastAsia="en-GB"/>
        </w:rPr>
        <w:t xml:space="preserve"> hasn’t been given to children before and</w:t>
      </w:r>
      <w:r w:rsidR="00572A0E">
        <w:rPr>
          <w:rFonts w:eastAsia="Times New Roman"/>
          <w:color w:val="000000" w:themeColor="text1"/>
          <w:sz w:val="24"/>
          <w:szCs w:val="24"/>
          <w:lang w:eastAsia="en-GB"/>
        </w:rPr>
        <w:t xml:space="preserve"> is only being used in children aged at least 12 years old)</w:t>
      </w:r>
      <w:r w:rsidRPr="00F53690">
        <w:rPr>
          <w:rFonts w:eastAsia="Times New Roman"/>
          <w:color w:val="000000" w:themeColor="text1"/>
          <w:sz w:val="24"/>
          <w:szCs w:val="24"/>
          <w:lang w:eastAsia="en-GB"/>
        </w:rPr>
        <w:t xml:space="preserve">.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w:t>
      </w:r>
      <w:proofErr w:type="gramStart"/>
      <w:r w:rsidRPr="00F53690">
        <w:rPr>
          <w:rFonts w:eastAsia="Times New Roman"/>
          <w:color w:val="000000" w:themeColor="text1"/>
          <w:sz w:val="24"/>
          <w:szCs w:val="24"/>
          <w:lang w:eastAsia="en-GB"/>
        </w:rPr>
        <w:t>the</w:t>
      </w:r>
      <w:proofErr w:type="gramEnd"/>
      <w:r w:rsidRPr="00F53690">
        <w:rPr>
          <w:rFonts w:eastAsia="Times New Roman"/>
          <w:color w:val="000000" w:themeColor="text1"/>
          <w:sz w:val="24"/>
          <w:szCs w:val="24"/>
          <w:lang w:eastAsia="en-GB"/>
        </w:rPr>
        <w:t xml:space="preserv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w:t>
      </w:r>
      <w:proofErr w:type="gramStart"/>
      <w:r>
        <w:rPr>
          <w:rFonts w:eastAsia="Times New Roman"/>
          <w:color w:val="000000" w:themeColor="text1"/>
          <w:sz w:val="24"/>
          <w:szCs w:val="24"/>
          <w:lang w:eastAsia="en-GB"/>
        </w:rPr>
        <w:t>young</w:t>
      </w:r>
      <w:proofErr w:type="gramEnd"/>
      <w:r>
        <w:rPr>
          <w:rFonts w:eastAsia="Times New Roman"/>
          <w:color w:val="000000" w:themeColor="text1"/>
          <w:sz w:val="24"/>
          <w:szCs w:val="24"/>
          <w:lang w:eastAsia="en-GB"/>
        </w:rPr>
        <w:t xml:space="preserve">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proofErr w:type="gramStart"/>
      <w:r w:rsidR="009779CF" w:rsidRPr="00F53690">
        <w:rPr>
          <w:rFonts w:eastAsia="Times New Roman"/>
          <w:color w:val="000000" w:themeColor="text1"/>
          <w:sz w:val="24"/>
          <w:szCs w:val="24"/>
          <w:lang w:eastAsia="en-GB"/>
        </w:rPr>
        <w:t>a</w:t>
      </w:r>
      <w:proofErr w:type="gramEnd"/>
      <w:r w:rsidR="009779CF" w:rsidRPr="00F53690">
        <w:rPr>
          <w:rFonts w:eastAsia="Times New Roman"/>
          <w:color w:val="000000" w:themeColor="text1"/>
          <w:sz w:val="24"/>
          <w:szCs w:val="24"/>
          <w:lang w:eastAsia="en-GB"/>
        </w:rPr>
        <w:t xml:space="preserve">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w:t>
      </w:r>
      <w:proofErr w:type="gramStart"/>
      <w:r w:rsidRPr="0077349A">
        <w:rPr>
          <w:rFonts w:cstheme="minorHAnsi"/>
          <w:b/>
          <w:bCs/>
          <w:sz w:val="40"/>
          <w:szCs w:val="40"/>
        </w:rPr>
        <w:t>to</w:t>
      </w:r>
      <w:proofErr w:type="gramEnd"/>
      <w:r w:rsidRPr="0077349A">
        <w:rPr>
          <w:rFonts w:cstheme="minorHAnsi"/>
          <w:b/>
          <w:bCs/>
          <w:sz w:val="40"/>
          <w:szCs w:val="40"/>
        </w:rPr>
        <w:t xml:space="preserve">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w:t>
      </w:r>
      <w:proofErr w:type="gramStart"/>
      <w:r w:rsidRPr="008152E5">
        <w:rPr>
          <w:rFonts w:eastAsia="Times New Roman" w:cstheme="minorHAnsi"/>
          <w:bCs/>
          <w:color w:val="000000" w:themeColor="text1"/>
          <w:sz w:val="36"/>
          <w:szCs w:val="36"/>
          <w:lang w:eastAsia="en-GB"/>
        </w:rPr>
        <w:t>you</w:t>
      </w:r>
      <w:proofErr w:type="gramEnd"/>
      <w:r w:rsidRPr="008152E5">
        <w:rPr>
          <w:rFonts w:eastAsia="Times New Roman" w:cstheme="minorHAnsi"/>
          <w:bCs/>
          <w:color w:val="000000" w:themeColor="text1"/>
          <w:sz w:val="36"/>
          <w:szCs w:val="36"/>
          <w:lang w:eastAsia="en-GB"/>
        </w:rPr>
        <w:t xml:space="preserve">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xml:space="preserve">- </w:t>
      </w:r>
      <w:proofErr w:type="gramStart"/>
      <w:r w:rsidRPr="008152E5">
        <w:rPr>
          <w:rFonts w:eastAsia="Times New Roman" w:cstheme="minorHAnsi"/>
          <w:color w:val="000000" w:themeColor="text1"/>
          <w:sz w:val="36"/>
          <w:szCs w:val="36"/>
          <w:lang w:eastAsia="en-GB"/>
        </w:rPr>
        <w:t>when</w:t>
      </w:r>
      <w:proofErr w:type="gramEnd"/>
      <w:r w:rsidRPr="008152E5">
        <w:rPr>
          <w:rFonts w:eastAsia="Times New Roman" w:cstheme="minorHAnsi"/>
          <w:color w:val="000000" w:themeColor="text1"/>
          <w:sz w:val="36"/>
          <w:szCs w:val="36"/>
          <w:lang w:eastAsia="en-GB"/>
        </w:rPr>
        <w:t xml:space="preserve">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xml:space="preserve">- </w:t>
      </w:r>
      <w:proofErr w:type="gramStart"/>
      <w:r>
        <w:rPr>
          <w:rFonts w:eastAsia="Times New Roman" w:cstheme="minorHAnsi"/>
          <w:color w:val="000000" w:themeColor="text1"/>
          <w:sz w:val="36"/>
          <w:szCs w:val="36"/>
          <w:lang w:eastAsia="en-GB"/>
        </w:rPr>
        <w:t>i</w:t>
      </w:r>
      <w:r w:rsidR="00740922" w:rsidRPr="008152E5">
        <w:rPr>
          <w:rFonts w:eastAsia="Times New Roman" w:cstheme="minorHAnsi"/>
          <w:color w:val="000000" w:themeColor="text1"/>
          <w:sz w:val="36"/>
          <w:szCs w:val="36"/>
          <w:lang w:eastAsia="en-GB"/>
        </w:rPr>
        <w:t>f</w:t>
      </w:r>
      <w:proofErr w:type="gramEnd"/>
      <w:r w:rsidR="00740922" w:rsidRPr="008152E5">
        <w:rPr>
          <w:rFonts w:eastAsia="Times New Roman" w:cstheme="minorHAnsi"/>
          <w:color w:val="000000" w:themeColor="text1"/>
          <w:sz w:val="36"/>
          <w:szCs w:val="36"/>
          <w:lang w:eastAsia="en-GB"/>
        </w:rPr>
        <w:t xml:space="preserve">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52B49DEB"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09E2615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this infection in the past few weeks and is now producing an exaggerated response to this infection. </w:t>
      </w:r>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124A3A19"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15C0FC1A" w14:textId="57E20AD6" w:rsidR="002E0B4E"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 xml:space="preserve">when added to the usual standard of care. </w:t>
      </w:r>
      <w:r w:rsidR="00867EF4">
        <w:rPr>
          <w:rFonts w:eastAsia="Times New Roman" w:cstheme="minorHAnsi"/>
          <w:bCs/>
          <w:color w:val="000000" w:themeColor="text1"/>
          <w:lang w:eastAsia="en-GB"/>
        </w:rPr>
        <w:t>We are learning more about the condition called PIMS-TS all the time, as this condition has only been recently identified.</w:t>
      </w:r>
      <w:r w:rsidR="00735BC2">
        <w:rPr>
          <w:rFonts w:eastAsia="Times New Roman" w:cstheme="minorHAnsi"/>
          <w:bCs/>
          <w:color w:val="000000" w:themeColor="text1"/>
          <w:lang w:eastAsia="en-GB"/>
        </w:rPr>
        <w:t xml:space="preserve"> We</w:t>
      </w:r>
      <w:r w:rsidR="00867EF4">
        <w:rPr>
          <w:rFonts w:eastAsia="Times New Roman" w:cstheme="minorHAnsi"/>
          <w:bCs/>
          <w:color w:val="000000" w:themeColor="text1"/>
          <w:lang w:eastAsia="en-GB"/>
        </w:rPr>
        <w:t xml:space="preserve"> don’t know </w:t>
      </w:r>
      <w:r w:rsidR="00753D0E">
        <w:rPr>
          <w:rFonts w:eastAsia="Times New Roman" w:cstheme="minorHAnsi"/>
          <w:bCs/>
          <w:color w:val="000000" w:themeColor="text1"/>
          <w:lang w:eastAsia="en-GB"/>
        </w:rPr>
        <w:t xml:space="preserve">yet </w:t>
      </w:r>
      <w:r w:rsidR="00867EF4">
        <w:rPr>
          <w:rFonts w:eastAsia="Times New Roman" w:cstheme="minorHAnsi"/>
          <w:bCs/>
          <w:color w:val="000000" w:themeColor="text1"/>
          <w:lang w:eastAsia="en-GB"/>
        </w:rPr>
        <w:t>if specific treatments that might be useful in active COVID-19 infection might also be helpful in children</w:t>
      </w:r>
      <w:r w:rsidR="004B7D16">
        <w:rPr>
          <w:rFonts w:eastAsia="Times New Roman" w:cstheme="minorHAnsi"/>
          <w:bCs/>
          <w:color w:val="000000" w:themeColor="text1"/>
          <w:lang w:eastAsia="en-GB"/>
        </w:rPr>
        <w:t xml:space="preserve"> and young people</w:t>
      </w:r>
      <w:r w:rsidR="00867EF4">
        <w:rPr>
          <w:rFonts w:eastAsia="Times New Roman" w:cstheme="minorHAnsi"/>
          <w:bCs/>
          <w:color w:val="000000" w:themeColor="text1"/>
          <w:lang w:eastAsia="en-GB"/>
        </w:rPr>
        <w:t xml:space="preserve"> with PIMS-TS. This </w:t>
      </w:r>
      <w:r w:rsidR="002E0B4E" w:rsidRPr="00402063">
        <w:rPr>
          <w:rFonts w:eastAsia="Times New Roman" w:cstheme="minorHAnsi"/>
          <w:bCs/>
          <w:color w:val="000000" w:themeColor="text1"/>
          <w:lang w:eastAsia="en-GB"/>
        </w:rPr>
        <w:t>study aims to find out whether any of these additional treatments are of any help</w:t>
      </w:r>
      <w:r w:rsidR="00650F2B">
        <w:rPr>
          <w:rFonts w:eastAsia="Times New Roman" w:cstheme="minorHAnsi"/>
          <w:bCs/>
          <w:color w:val="000000" w:themeColor="text1"/>
          <w:lang w:eastAsia="en-GB"/>
        </w:rPr>
        <w:t xml:space="preserve"> for COVID-19 in children or the illness linked to previous COVID-19.</w:t>
      </w:r>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r w:rsidR="00867EF4">
        <w:rPr>
          <w:rFonts w:eastAsia="Times New Roman"/>
          <w:color w:val="000000" w:themeColor="text1"/>
          <w:lang w:eastAsia="en-GB"/>
        </w:rPr>
        <w:t>, or PIMS-TS which is linked to COVID-19</w:t>
      </w:r>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52A236C8"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respiratory infection due to current COVID-19 infection 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4F5AD0EA" w:rsidR="00131C0E" w:rsidRDefault="00242318" w:rsidP="00F93AC1">
      <w:pPr>
        <w:spacing w:after="20" w:line="240" w:lineRule="auto"/>
        <w:rPr>
          <w:iCs/>
        </w:rPr>
      </w:pPr>
      <w:r>
        <w:rPr>
          <w:rFonts w:eastAsia="Times New Roman" w:cstheme="minorHAnsi"/>
          <w:bCs/>
          <w:color w:val="000000" w:themeColor="text1"/>
          <w:lang w:eastAsia="en-GB"/>
        </w:rPr>
        <w:t>1</w:t>
      </w:r>
      <w:r w:rsidR="00906F9A">
        <w:rPr>
          <w:rFonts w:eastAsia="Times New Roman" w:cstheme="minorHAnsi"/>
          <w:bCs/>
          <w:color w:val="000000" w:themeColor="text1"/>
          <w:lang w:eastAsia="en-GB"/>
        </w:rPr>
        <w:t xml:space="preserve">. </w:t>
      </w:r>
      <w:r w:rsidR="006734A6">
        <w:rPr>
          <w:rFonts w:eastAsia="Times New Roman" w:cstheme="minorHAnsi"/>
          <w:bCs/>
          <w:color w:val="000000" w:themeColor="text1"/>
          <w:lang w:eastAsia="en-GB"/>
        </w:rPr>
        <w:t xml:space="preserve">For children and young people who have COVID-19 respiratory illness, </w:t>
      </w:r>
      <w:r w:rsidR="00A4260B">
        <w:rPr>
          <w:rFonts w:eastAsia="Times New Roman" w:cstheme="minorHAnsi"/>
          <w:bCs/>
          <w:color w:val="000000" w:themeColor="text1"/>
          <w:lang w:eastAsia="en-GB"/>
        </w:rPr>
        <w:t xml:space="preserve">treatments </w:t>
      </w:r>
      <w:r w:rsidR="0055642C">
        <w:rPr>
          <w:rFonts w:eastAsia="Times New Roman" w:cstheme="minorHAnsi"/>
          <w:bCs/>
          <w:color w:val="000000" w:themeColor="text1"/>
          <w:lang w:eastAsia="en-GB"/>
        </w:rPr>
        <w:t xml:space="preserve">may include </w:t>
      </w:r>
      <w:proofErr w:type="spellStart"/>
      <w:r w:rsidR="004A28C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4A28C8">
        <w:rPr>
          <w:rFonts w:eastAsia="Times New Roman" w:cstheme="minorHAnsi"/>
          <w:bCs/>
          <w:color w:val="000000" w:themeColor="text1"/>
          <w:lang w:eastAsia="en-GB"/>
        </w:rPr>
        <w:t>b</w:t>
      </w:r>
      <w:proofErr w:type="spellEnd"/>
      <w:r w:rsidR="004A28C8">
        <w:rPr>
          <w:rFonts w:eastAsia="Times New Roman" w:cstheme="minorHAnsi"/>
          <w:bCs/>
          <w:color w:val="000000" w:themeColor="text1"/>
          <w:lang w:eastAsia="en-GB"/>
        </w:rPr>
        <w:t xml:space="preserve"> (a medicine used to treat some types of arthritis in children and adults</w:t>
      </w:r>
      <w:r w:rsidR="00572A0E">
        <w:rPr>
          <w:iCs/>
        </w:rPr>
        <w:t>)</w:t>
      </w:r>
      <w:r w:rsidR="0055642C">
        <w:rPr>
          <w:iCs/>
        </w:rPr>
        <w:t xml:space="preserve">. </w:t>
      </w:r>
    </w:p>
    <w:p w14:paraId="282BD445" w14:textId="77777777" w:rsidR="00131C0E" w:rsidRDefault="00131C0E" w:rsidP="00F93AC1">
      <w:pPr>
        <w:spacing w:after="20" w:line="240" w:lineRule="auto"/>
        <w:rPr>
          <w:iCs/>
        </w:rPr>
      </w:pPr>
    </w:p>
    <w:p w14:paraId="5613D522" w14:textId="2AC025E1" w:rsidR="00383830" w:rsidRDefault="00242318"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2.</w:t>
      </w:r>
      <w:r w:rsidR="00B60092">
        <w:rPr>
          <w:rFonts w:eastAsia="Times New Roman" w:cstheme="minorHAnsi"/>
          <w:bCs/>
          <w:color w:val="000000" w:themeColor="text1"/>
          <w:lang w:eastAsia="en-GB"/>
        </w:rPr>
        <w:t xml:space="preserve"> </w:t>
      </w:r>
      <w:r w:rsidR="00AE757A">
        <w:rPr>
          <w:rFonts w:eastAsia="Times New Roman" w:cstheme="minorHAnsi"/>
          <w:bCs/>
          <w:color w:val="000000" w:themeColor="text1"/>
          <w:lang w:eastAsia="en-GB"/>
        </w:rPr>
        <w:t xml:space="preserve">For </w:t>
      </w:r>
      <w:r>
        <w:rPr>
          <w:rFonts w:eastAsia="Times New Roman" w:cstheme="minorHAnsi"/>
          <w:bCs/>
          <w:color w:val="000000" w:themeColor="text1"/>
          <w:lang w:eastAsia="en-GB"/>
        </w:rPr>
        <w:t xml:space="preserve">children and young people with </w:t>
      </w:r>
      <w:r w:rsidR="00DF5AAE">
        <w:rPr>
          <w:rFonts w:eastAsia="Times New Roman" w:cstheme="minorHAnsi"/>
          <w:bCs/>
          <w:color w:val="000000" w:themeColor="text1"/>
          <w:lang w:eastAsia="en-GB"/>
        </w:rPr>
        <w:t xml:space="preserve">PIMS-TS </w:t>
      </w:r>
      <w:r>
        <w:rPr>
          <w:rFonts w:eastAsia="Times New Roman" w:cstheme="minorHAnsi"/>
          <w:bCs/>
          <w:color w:val="000000" w:themeColor="text1"/>
          <w:lang w:eastAsia="en-GB"/>
        </w:rPr>
        <w:t xml:space="preserve">which </w:t>
      </w:r>
      <w:r w:rsidR="00AE757A">
        <w:rPr>
          <w:rFonts w:eastAsia="Times New Roman" w:cstheme="minorHAnsi"/>
          <w:bCs/>
          <w:color w:val="000000" w:themeColor="text1"/>
          <w:lang w:eastAsia="en-GB"/>
        </w:rPr>
        <w:t xml:space="preserve">is more severe, </w:t>
      </w:r>
      <w:proofErr w:type="spellStart"/>
      <w:r w:rsidR="00321B8E">
        <w:rPr>
          <w:rFonts w:eastAsia="Times New Roman" w:cstheme="minorHAnsi"/>
          <w:bCs/>
          <w:color w:val="000000" w:themeColor="text1"/>
          <w:lang w:eastAsia="en-GB"/>
        </w:rPr>
        <w:t>tocilizumab</w:t>
      </w:r>
      <w:proofErr w:type="spellEnd"/>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w:t>
      </w:r>
      <w:proofErr w:type="spellStart"/>
      <w:r w:rsidR="00A4260B">
        <w:rPr>
          <w:rFonts w:eastAsia="Times New Roman" w:cstheme="minorHAnsi"/>
          <w:bCs/>
          <w:color w:val="000000" w:themeColor="text1"/>
          <w:lang w:eastAsia="en-GB"/>
        </w:rPr>
        <w:t>anakinra</w:t>
      </w:r>
      <w:proofErr w:type="spellEnd"/>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A4260B">
        <w:rPr>
          <w:rFonts w:eastAsia="Times New Roman" w:cstheme="minorHAnsi"/>
          <w:bCs/>
          <w:color w:val="000000" w:themeColor="text1"/>
          <w:lang w:eastAsia="en-GB"/>
        </w:rPr>
        <w:t xml:space="preserve">are </w:t>
      </w:r>
      <w:r w:rsidR="00AE757A">
        <w:rPr>
          <w:rFonts w:eastAsia="Times New Roman" w:cstheme="minorHAnsi"/>
          <w:bCs/>
          <w:color w:val="000000" w:themeColor="text1"/>
          <w:lang w:eastAsia="en-GB"/>
        </w:rPr>
        <w:t>also option</w:t>
      </w:r>
      <w:r w:rsidR="00A4260B">
        <w:rPr>
          <w:rFonts w:eastAsia="Times New Roman" w:cstheme="minorHAnsi"/>
          <w:bCs/>
          <w:color w:val="000000" w:themeColor="text1"/>
          <w:lang w:eastAsia="en-GB"/>
        </w:rPr>
        <w:t>s</w:t>
      </w:r>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At present, we don’t know whether any </w:t>
      </w:r>
      <w:r w:rsidR="00EA49B3">
        <w:rPr>
          <w:rFonts w:eastAsia="Times New Roman" w:cstheme="minorHAnsi"/>
          <w:bCs/>
          <w:color w:val="000000" w:themeColor="text1"/>
          <w:lang w:eastAsia="en-GB"/>
        </w:rPr>
        <w:lastRenderedPageBreak/>
        <w:t>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the condition called PIMS-TS, which is linked to COVID-19,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615DF91C"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the </w:t>
      </w:r>
      <w:proofErr w:type="spellStart"/>
      <w:r w:rsidR="002D372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2D3728">
        <w:rPr>
          <w:rFonts w:eastAsia="Times New Roman" w:cstheme="minorHAnsi"/>
          <w:bCs/>
          <w:color w:val="000000" w:themeColor="text1"/>
          <w:lang w:eastAsia="en-GB"/>
        </w:rPr>
        <w:t>b</w:t>
      </w:r>
      <w:proofErr w:type="spellEnd"/>
      <w:r w:rsidR="002D3728">
        <w:rPr>
          <w:rFonts w:eastAsia="Times New Roman" w:cstheme="minorHAnsi"/>
          <w:bCs/>
          <w:color w:val="000000" w:themeColor="text1"/>
          <w:lang w:eastAsia="en-GB"/>
        </w:rPr>
        <w:t xml:space="preserve"> or </w:t>
      </w:r>
      <w:proofErr w:type="spellStart"/>
      <w:r w:rsidR="002D3728">
        <w:rPr>
          <w:rFonts w:eastAsia="Times New Roman" w:cstheme="minorHAnsi"/>
          <w:bCs/>
          <w:color w:val="000000" w:themeColor="text1"/>
          <w:lang w:eastAsia="en-GB"/>
        </w:rPr>
        <w:t>anakinra</w:t>
      </w:r>
      <w:proofErr w:type="spellEnd"/>
      <w:r w:rsidR="002D3728">
        <w:rPr>
          <w:rFonts w:eastAsia="Times New Roman" w:cstheme="minorHAnsi"/>
          <w:bCs/>
          <w:color w:val="000000" w:themeColor="text1"/>
          <w:lang w:eastAsia="en-GB"/>
        </w:rPr>
        <w:t xml:space="preserve"> medicines</w:t>
      </w:r>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2B52D19C" w:rsidR="00683383" w:rsidRDefault="00271BE5" w:rsidP="00F93AC1">
      <w:pPr>
        <w:spacing w:after="20" w:line="240" w:lineRule="auto"/>
        <w:rPr>
          <w:ins w:id="8" w:author="Richard Haynes" w:date="2021-10-14T18:42:00Z"/>
          <w:rFonts w:ascii="Calibri" w:hAnsi="Calibri" w:cs="Calibri"/>
        </w:rPr>
      </w:pPr>
      <w:r w:rsidRPr="4A07F44A">
        <w:rPr>
          <w:rFonts w:eastAsia="Times New Roman"/>
          <w:color w:val="000000" w:themeColor="text1"/>
          <w:lang w:eastAsia="en-GB"/>
        </w:rPr>
        <w:t xml:space="preserve">Apart from the known side effects of </w:t>
      </w:r>
      <w:r w:rsidR="00FE1B76">
        <w:rPr>
          <w:rFonts w:eastAsia="Times New Roman"/>
          <w:color w:val="000000" w:themeColor="text1"/>
          <w:lang w:eastAsia="en-GB"/>
        </w:rPr>
        <w:t>these treatments</w:t>
      </w:r>
      <w:r w:rsidR="00FE1B76" w:rsidRPr="4A07F44A">
        <w:rPr>
          <w:rFonts w:eastAsia="Times New Roman"/>
          <w:lang w:eastAsia="en-GB"/>
        </w:rPr>
        <w:t xml:space="preserve"> </w:t>
      </w:r>
      <w:r w:rsidR="005C1526" w:rsidRPr="4A07F44A">
        <w:rPr>
          <w:rFonts w:ascii="Calibri" w:hAnsi="Calibri" w:cs="Calibri"/>
        </w:rPr>
        <w:t>(which may include tummy upset</w:t>
      </w:r>
      <w:r w:rsidR="00A7471A">
        <w:rPr>
          <w:rFonts w:ascii="Calibri" w:hAnsi="Calibri" w:cs="Calibri"/>
        </w:rPr>
        <w:t xml:space="preserve"> </w:t>
      </w:r>
      <w:r w:rsidR="005C1526" w:rsidRPr="4A07F44A">
        <w:rPr>
          <w:rFonts w:ascii="Calibri" w:hAnsi="Calibri" w:cs="Calibri"/>
        </w:rPr>
        <w:t>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reaction to a</w:t>
      </w:r>
      <w:r w:rsidR="00A7471A">
        <w:rPr>
          <w:rFonts w:eastAsia="Times New Roman"/>
          <w:lang w:eastAsia="en-GB"/>
        </w:rPr>
        <w:t>ny</w:t>
      </w:r>
      <w:r w:rsidRPr="4A07F44A">
        <w:rPr>
          <w:rFonts w:eastAsia="Times New Roman"/>
          <w:lang w:eastAsia="en-GB"/>
        </w:rPr>
        <w:t xml:space="preserve"> study drug. </w:t>
      </w:r>
      <w:proofErr w:type="spellStart"/>
      <w:r w:rsidR="007508F8">
        <w:rPr>
          <w:rFonts w:eastAsia="Times New Roman" w:cstheme="minorHAnsi"/>
          <w:color w:val="000000" w:themeColor="text1"/>
          <w:lang w:eastAsia="en-GB"/>
        </w:rPr>
        <w:t>B</w:t>
      </w:r>
      <w:r w:rsidR="006A6B62">
        <w:rPr>
          <w:rFonts w:eastAsia="Times New Roman" w:cstheme="minorHAnsi"/>
          <w:color w:val="000000" w:themeColor="text1"/>
          <w:lang w:eastAsia="en-GB"/>
        </w:rPr>
        <w:t>aricitinib</w:t>
      </w:r>
      <w:proofErr w:type="spellEnd"/>
      <w:r w:rsidR="006A6B62" w:rsidRPr="00402063">
        <w:rPr>
          <w:rFonts w:eastAsia="Times New Roman" w:cstheme="minorHAnsi"/>
          <w:lang w:eastAsia="en-GB"/>
        </w:rPr>
        <w:t xml:space="preserve"> </w:t>
      </w:r>
      <w:r w:rsidR="007508F8">
        <w:rPr>
          <w:rFonts w:eastAsia="Times New Roman" w:cstheme="minorHAnsi"/>
          <w:lang w:eastAsia="en-GB"/>
        </w:rPr>
        <w:t xml:space="preserve">and </w:t>
      </w:r>
      <w:proofErr w:type="spellStart"/>
      <w:r w:rsidR="007508F8">
        <w:rPr>
          <w:rFonts w:eastAsia="Times New Roman" w:cstheme="minorHAnsi"/>
          <w:lang w:eastAsia="en-GB"/>
        </w:rPr>
        <w:t>anakinra</w:t>
      </w:r>
      <w:proofErr w:type="spellEnd"/>
      <w:r w:rsidR="007508F8">
        <w:rPr>
          <w:rFonts w:eastAsia="Times New Roman" w:cstheme="minorHAnsi"/>
          <w:lang w:eastAsia="en-GB"/>
        </w:rPr>
        <w:t xml:space="preserve"> </w:t>
      </w:r>
      <w:r w:rsidR="006A6B62">
        <w:rPr>
          <w:rFonts w:ascii="Calibri" w:hAnsi="Calibri" w:cs="Calibri"/>
        </w:rPr>
        <w:t>may cause</w:t>
      </w:r>
      <w:r w:rsidR="006A6B62" w:rsidRPr="00402063">
        <w:rPr>
          <w:rFonts w:ascii="Calibri" w:hAnsi="Calibri" w:cs="Calibri"/>
        </w:rPr>
        <w:t xml:space="preserve"> tummy upset and blood test abnormalities</w:t>
      </w:r>
      <w:r w:rsidR="006A6B62" w:rsidRPr="004647D6">
        <w:rPr>
          <w:rFonts w:ascii="Calibri" w:hAnsi="Calibri" w:cs="Calibri"/>
        </w:rPr>
        <w:t xml:space="preserve">, </w:t>
      </w:r>
      <w:r w:rsidR="006A6B62">
        <w:rPr>
          <w:rFonts w:ascii="Calibri" w:hAnsi="Calibri" w:cs="Calibri"/>
        </w:rPr>
        <w:t xml:space="preserve">rarely </w:t>
      </w:r>
      <w:r w:rsidR="006A6B62" w:rsidRPr="004647D6">
        <w:rPr>
          <w:rFonts w:ascii="Calibri" w:hAnsi="Calibri" w:cs="Calibri"/>
          <w:bCs/>
        </w:rPr>
        <w:t>including </w:t>
      </w:r>
      <w:r w:rsidR="006A6B62">
        <w:rPr>
          <w:rFonts w:ascii="Calibri" w:hAnsi="Calibri" w:cs="Calibri"/>
          <w:bCs/>
        </w:rPr>
        <w:t>low</w:t>
      </w:r>
      <w:r w:rsidR="006A6B62" w:rsidRPr="004647D6">
        <w:rPr>
          <w:rFonts w:ascii="Calibri" w:hAnsi="Calibri" w:cs="Calibri"/>
          <w:bCs/>
        </w:rPr>
        <w:t xml:space="preserve"> blood counts, for which </w:t>
      </w:r>
      <w:r w:rsidR="007508F8">
        <w:rPr>
          <w:rFonts w:ascii="Calibri" w:hAnsi="Calibri" w:cs="Calibri"/>
          <w:bCs/>
        </w:rPr>
        <w:t>children and young people</w:t>
      </w:r>
      <w:r w:rsidR="006A6B62">
        <w:rPr>
          <w:rFonts w:ascii="Calibri" w:hAnsi="Calibri" w:cs="Calibri"/>
          <w:bCs/>
        </w:rPr>
        <w:t xml:space="preserve"> will be monitored</w:t>
      </w:r>
      <w:r w:rsidR="007508F8">
        <w:rPr>
          <w:rFonts w:eastAsia="Times New Roman"/>
          <w:lang w:eastAsia="en-GB"/>
        </w:rPr>
        <w:t xml:space="preserve">. </w:t>
      </w:r>
      <w:r w:rsidR="00A7471A" w:rsidRPr="4A07F44A">
        <w:rPr>
          <w:rFonts w:eastAsia="Times New Roman"/>
          <w:lang w:eastAsia="en-GB"/>
        </w:rPr>
        <w:t>Although </w:t>
      </w:r>
      <w:proofErr w:type="spellStart"/>
      <w:r w:rsidR="007B6DC9">
        <w:rPr>
          <w:rFonts w:eastAsia="Times New Roman"/>
          <w:lang w:eastAsia="en-GB"/>
        </w:rPr>
        <w:t>t</w:t>
      </w:r>
      <w:r w:rsidR="007B6DC9" w:rsidRPr="4A07F44A">
        <w:rPr>
          <w:rFonts w:eastAsia="Times New Roman"/>
          <w:lang w:eastAsia="en-GB"/>
        </w:rPr>
        <w:t>ocilizumab</w:t>
      </w:r>
      <w:proofErr w:type="spellEnd"/>
      <w:r w:rsidR="007B6DC9" w:rsidRPr="4A07F44A">
        <w:rPr>
          <w:rFonts w:eastAsia="Times New Roman"/>
          <w:lang w:eastAsia="en-GB"/>
        </w:rPr>
        <w:t xml:space="preserve"> </w:t>
      </w:r>
      <w:r w:rsidR="00634E2D">
        <w:rPr>
          <w:rFonts w:eastAsia="Times New Roman"/>
          <w:lang w:eastAsia="en-GB"/>
        </w:rPr>
        <w:t xml:space="preserve">and </w:t>
      </w:r>
      <w:proofErr w:type="spellStart"/>
      <w:r w:rsidR="00634E2D">
        <w:rPr>
          <w:rFonts w:eastAsia="Times New Roman"/>
          <w:lang w:eastAsia="en-GB"/>
        </w:rPr>
        <w:t>anakinra</w:t>
      </w:r>
      <w:proofErr w:type="spellEnd"/>
      <w:r w:rsidR="00634E2D">
        <w:rPr>
          <w:rFonts w:eastAsia="Times New Roman"/>
          <w:lang w:eastAsia="en-GB"/>
        </w:rPr>
        <w:t xml:space="preserve"> </w:t>
      </w:r>
      <w:r w:rsidR="00634E2D" w:rsidRPr="4A07F44A">
        <w:rPr>
          <w:rFonts w:eastAsia="Times New Roman"/>
          <w:lang w:eastAsia="en-GB"/>
        </w:rPr>
        <w:t>ha</w:t>
      </w:r>
      <w:r w:rsidR="00634E2D">
        <w:rPr>
          <w:rFonts w:eastAsia="Times New Roman"/>
          <w:lang w:eastAsia="en-GB"/>
        </w:rPr>
        <w:t>ve</w:t>
      </w:r>
      <w:r w:rsidR="00634E2D" w:rsidRPr="4A07F44A">
        <w:rPr>
          <w:rFonts w:eastAsia="Times New Roman"/>
          <w:lang w:eastAsia="en-GB"/>
        </w:rPr>
        <w:t xml:space="preserve"> </w:t>
      </w:r>
      <w:r w:rsidR="00A7471A" w:rsidRPr="4A07F44A">
        <w:rPr>
          <w:rFonts w:eastAsia="Times New Roman"/>
          <w:lang w:eastAsia="en-GB"/>
        </w:rPr>
        <w:t>been very rarely associated with liver damage in prolonged use this is not expected to be a problem with the short-term administration in this study.</w:t>
      </w:r>
      <w:r w:rsidR="00A7471A" w:rsidRPr="4A07F44A">
        <w:rPr>
          <w:rFonts w:ascii="Calibri" w:hAnsi="Calibri" w:cs="Calibri"/>
        </w:rPr>
        <w:t xml:space="preserve"> </w:t>
      </w:r>
      <w:r w:rsidR="006940BF">
        <w:rPr>
          <w:rFonts w:ascii="Calibri" w:hAnsi="Calibri" w:cs="Calibri"/>
        </w:rPr>
        <w:t xml:space="preserve">The side effects of </w:t>
      </w:r>
      <w:proofErr w:type="spellStart"/>
      <w:r w:rsidR="006940BF">
        <w:rPr>
          <w:rFonts w:ascii="Calibri" w:hAnsi="Calibri" w:cs="Calibri"/>
        </w:rPr>
        <w:t>a</w:t>
      </w:r>
      <w:r w:rsidR="00856FFA">
        <w:rPr>
          <w:rFonts w:ascii="Calibri" w:hAnsi="Calibri" w:cs="Calibri"/>
        </w:rPr>
        <w:t>nakinra</w:t>
      </w:r>
      <w:proofErr w:type="spellEnd"/>
      <w:r w:rsidR="00856FFA">
        <w:rPr>
          <w:rFonts w:ascii="Calibri" w:hAnsi="Calibri" w:cs="Calibri"/>
        </w:rPr>
        <w:t xml:space="preserve"> </w:t>
      </w:r>
      <w:r w:rsidR="006940BF">
        <w:rPr>
          <w:rFonts w:ascii="Calibri" w:hAnsi="Calibri" w:cs="Calibri"/>
        </w:rPr>
        <w:t xml:space="preserve">are also </w:t>
      </w:r>
      <w:r w:rsidR="00634E2D">
        <w:rPr>
          <w:rFonts w:ascii="Calibri" w:hAnsi="Calibri" w:cs="Calibri"/>
        </w:rPr>
        <w:t>known to include allerg</w:t>
      </w:r>
      <w:r w:rsidR="008A4771">
        <w:rPr>
          <w:rFonts w:ascii="Calibri" w:hAnsi="Calibri" w:cs="Calibri"/>
        </w:rPr>
        <w:t>ic reaction and for prolonged use an increase in susceptibility to other infections</w:t>
      </w:r>
      <w:r w:rsidR="007E3794">
        <w:rPr>
          <w:rFonts w:ascii="Calibri" w:hAnsi="Calibri" w:cs="Calibri"/>
        </w:rPr>
        <w:t xml:space="preserve"> (in this study the use is short term)</w:t>
      </w:r>
      <w:r w:rsidR="008A4771">
        <w:rPr>
          <w:rFonts w:ascii="Calibri" w:hAnsi="Calibri" w:cs="Calibri"/>
        </w:rPr>
        <w:t xml:space="preserve">. </w:t>
      </w:r>
      <w:r w:rsidR="006940BF">
        <w:rPr>
          <w:rFonts w:ascii="Calibri" w:hAnsi="Calibri" w:cs="Calibri"/>
        </w:rPr>
        <w:t xml:space="preserve"> </w:t>
      </w:r>
      <w:r w:rsidR="005925A6" w:rsidRPr="4A07F44A">
        <w:rPr>
          <w:rFonts w:eastAsia="Times New Roman"/>
          <w:lang w:eastAsia="en-GB"/>
        </w:rPr>
        <w:t xml:space="preserve">All treatments offered to children of different ages have been used in children </w:t>
      </w:r>
      <w:r w:rsidR="007B6DC9">
        <w:rPr>
          <w:rFonts w:eastAsia="Times New Roman"/>
          <w:lang w:eastAsia="en-GB"/>
        </w:rPr>
        <w:t xml:space="preserve">and young people </w:t>
      </w:r>
      <w:r w:rsidR="005925A6" w:rsidRPr="4A07F44A">
        <w:rPr>
          <w:rFonts w:eastAsia="Times New Roman"/>
          <w:lang w:eastAsia="en-GB"/>
        </w:rPr>
        <w:t>of the same ages to treat other medical conditions</w:t>
      </w:r>
      <w:r w:rsidR="00D7628D" w:rsidRPr="4A07F44A">
        <w:rPr>
          <w:rFonts w:eastAsia="Times New Roman"/>
          <w:lang w:eastAsia="en-GB"/>
        </w:rPr>
        <w:t xml:space="preserve">. </w:t>
      </w:r>
      <w:r w:rsidRPr="4A07F44A">
        <w:rPr>
          <w:rFonts w:eastAsia="Times New Roman"/>
          <w:color w:val="000000" w:themeColor="text1"/>
          <w:lang w:eastAsia="en-GB"/>
        </w:rPr>
        <w:t xml:space="preserve">Once </w:t>
      </w:r>
      <w:r w:rsidR="007B6DC9">
        <w:rPr>
          <w:rFonts w:eastAsia="Times New Roman"/>
          <w:color w:val="000000" w:themeColor="text1"/>
          <w:lang w:eastAsia="en-GB"/>
        </w:rPr>
        <w:t>you/</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7B6DC9">
        <w:rPr>
          <w:rFonts w:eastAsia="Times New Roman"/>
          <w:color w:val="000000" w:themeColor="text1"/>
          <w:lang w:eastAsia="en-GB"/>
        </w:rPr>
        <w:t>you/</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3400725" w14:textId="46344F6B" w:rsidR="00985895" w:rsidRDefault="00985895" w:rsidP="00F93AC1">
      <w:pPr>
        <w:spacing w:after="20" w:line="240" w:lineRule="auto"/>
        <w:rPr>
          <w:ins w:id="9" w:author="Richard Haynes" w:date="2021-10-14T18:42:00Z"/>
          <w:rFonts w:ascii="Calibri" w:hAnsi="Calibri" w:cs="Calibri"/>
        </w:rPr>
      </w:pPr>
    </w:p>
    <w:p w14:paraId="5FD7964F" w14:textId="3902D8AB" w:rsidR="00985895" w:rsidRDefault="00985895" w:rsidP="00F93AC1">
      <w:pPr>
        <w:spacing w:after="20" w:line="240" w:lineRule="auto"/>
        <w:rPr>
          <w:ins w:id="10" w:author="Richard Haynes" w:date="2021-10-14T18:42:00Z"/>
          <w:rFonts w:ascii="Calibri" w:hAnsi="Calibri" w:cs="Calibri"/>
        </w:rPr>
      </w:pPr>
      <w:ins w:id="11" w:author="Richard Haynes" w:date="2021-10-14T18:42:00Z">
        <w:r>
          <w:rPr>
            <w:rFonts w:ascii="Calibri" w:hAnsi="Calibri" w:cs="Calibri"/>
          </w:rPr>
          <w:t xml:space="preserve">Children and young people who have received </w:t>
        </w:r>
        <w:proofErr w:type="spellStart"/>
        <w:r>
          <w:rPr>
            <w:rFonts w:ascii="Calibri" w:hAnsi="Calibri" w:cs="Calibri"/>
          </w:rPr>
          <w:t>tocilizumab</w:t>
        </w:r>
        <w:proofErr w:type="spellEnd"/>
        <w:r>
          <w:rPr>
            <w:rFonts w:ascii="Calibri" w:hAnsi="Calibri" w:cs="Calibri"/>
          </w:rPr>
          <w:t xml:space="preserve">, </w:t>
        </w:r>
        <w:proofErr w:type="spellStart"/>
        <w:r>
          <w:rPr>
            <w:rFonts w:ascii="Calibri" w:hAnsi="Calibri" w:cs="Calibri"/>
          </w:rPr>
          <w:t>anakinra</w:t>
        </w:r>
        <w:proofErr w:type="spellEnd"/>
        <w:r>
          <w:rPr>
            <w:rFonts w:ascii="Calibri" w:hAnsi="Calibri" w:cs="Calibri"/>
          </w:rPr>
          <w:t xml:space="preserve"> or </w:t>
        </w:r>
        <w:proofErr w:type="spellStart"/>
        <w:r>
          <w:rPr>
            <w:rFonts w:ascii="Calibri" w:hAnsi="Calibri" w:cs="Calibri"/>
          </w:rPr>
          <w:t>baricitinib</w:t>
        </w:r>
        <w:proofErr w:type="spellEnd"/>
        <w:r>
          <w:rPr>
            <w:rFonts w:ascii="Calibri" w:hAnsi="Calibri" w:cs="Calibri"/>
          </w:rPr>
          <w:t xml:space="preserve"> should not receive a live vaccine for 12 weeks after this time</w:t>
        </w:r>
      </w:ins>
      <w:ins w:id="12" w:author="Richard Haynes" w:date="2021-10-14T18:50:00Z">
        <w:r>
          <w:rPr>
            <w:rFonts w:ascii="Calibri" w:hAnsi="Calibri" w:cs="Calibri"/>
          </w:rPr>
          <w:t>.</w:t>
        </w:r>
      </w:ins>
      <w:ins w:id="13" w:author="Richard Haynes" w:date="2021-10-14T18:42:00Z">
        <w:r>
          <w:rPr>
            <w:rFonts w:ascii="Calibri" w:hAnsi="Calibri" w:cs="Calibri"/>
          </w:rPr>
          <w:t xml:space="preserve"> (</w:t>
        </w:r>
      </w:ins>
      <w:ins w:id="14" w:author="Richard Haynes" w:date="2021-10-14T18:50:00Z">
        <w:r>
          <w:rPr>
            <w:rFonts w:ascii="Calibri" w:hAnsi="Calibri" w:cs="Calibri"/>
          </w:rPr>
          <w:t>N</w:t>
        </w:r>
      </w:ins>
      <w:ins w:id="15" w:author="Richard Haynes" w:date="2021-10-14T18:42:00Z">
        <w:r>
          <w:rPr>
            <w:rFonts w:ascii="Calibri" w:hAnsi="Calibri" w:cs="Calibri"/>
          </w:rPr>
          <w:t>one of the recommended COVID-19 vaccines are live vaccines.) Children and young people can receive inactivated influenza vaccines (given as an injection), but should not receive the live attenuated nasal influenza vaccine for 12 weeks after treatment.</w:t>
        </w:r>
      </w:ins>
    </w:p>
    <w:p w14:paraId="05738113" w14:textId="77777777" w:rsidR="00985895" w:rsidRDefault="00985895" w:rsidP="00F93AC1">
      <w:pPr>
        <w:spacing w:after="20" w:line="240" w:lineRule="auto"/>
        <w:rPr>
          <w:rFonts w:ascii="Calibri" w:hAnsi="Calibri" w:cs="Calibri"/>
        </w:rPr>
      </w:pP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lastRenderedPageBreak/>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4BB70FE0"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w:t>
      </w:r>
      <w:proofErr w:type="spellStart"/>
      <w:r w:rsidR="0015484C">
        <w:rPr>
          <w:rFonts w:ascii="Calibri" w:hAnsi="Calibri" w:cs="Calibri"/>
        </w:rPr>
        <w:t>baricitinab</w:t>
      </w:r>
      <w:proofErr w:type="spellEnd"/>
      <w:r w:rsidR="0015484C">
        <w:rPr>
          <w:rFonts w:ascii="Calibri" w:hAnsi="Calibri" w:cs="Calibri"/>
        </w:rPr>
        <w:t xml:space="preserve"> or </w:t>
      </w:r>
      <w:proofErr w:type="spellStart"/>
      <w:r w:rsidR="0015484C">
        <w:rPr>
          <w:rFonts w:ascii="Calibri" w:hAnsi="Calibri" w:cs="Calibri"/>
        </w:rPr>
        <w:t>anakinra</w:t>
      </w:r>
      <w:proofErr w:type="spellEnd"/>
      <w:r w:rsidR="0015484C">
        <w:rPr>
          <w:rFonts w:ascii="Calibri" w:hAnsi="Calibri" w:cs="Calibri"/>
        </w:rPr>
        <w:t xml:space="preserve"> as </w:t>
      </w:r>
      <w:r w:rsidR="0015484C">
        <w:rPr>
          <w:rFonts w:eastAsia="Times New Roman" w:cstheme="minorHAnsi"/>
          <w:lang w:eastAsia="en-GB"/>
        </w:rPr>
        <w:t xml:space="preserve">they may be harmful in pregnancy or when breast-feeding, which is why adolescent girls will all have a pregnancy test before receiving these treatments, even if they are certain that they are not pregnant. </w:t>
      </w:r>
      <w:r w:rsidRPr="4A07F44A">
        <w:rPr>
          <w:rFonts w:eastAsia="Times New Roman"/>
          <w:lang w:eastAsia="en-GB"/>
        </w:rPr>
        <w:t xml:space="preserve"> </w:t>
      </w:r>
      <w:proofErr w:type="spellStart"/>
      <w:r w:rsidR="00242318">
        <w:rPr>
          <w:rFonts w:eastAsia="Times New Roman"/>
          <w:lang w:eastAsia="en-GB"/>
        </w:rPr>
        <w:t>Tocilizumab</w:t>
      </w:r>
      <w:proofErr w:type="spellEnd"/>
      <w:r w:rsidR="00242318">
        <w:rPr>
          <w:rFonts w:eastAsia="Times New Roman"/>
          <w:lang w:eastAsia="en-GB"/>
        </w:rPr>
        <w:t xml:space="preserve"> has</w:t>
      </w:r>
      <w:r w:rsidRPr="4A07F44A">
        <w:rPr>
          <w:rFonts w:eastAsia="Times New Roman"/>
          <w:lang w:eastAsia="en-GB"/>
        </w:rPr>
        <w:t xml:space="preserve"> previously been used in pregnancy for other medical conditions without safety concerns being raised. 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57C336D6"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del w:id="16" w:author="Joseph Butchinsky" w:date="2021-10-15T06:24:00Z">
        <w:r w:rsidRPr="00402063" w:rsidDel="004D63AF">
          <w:rPr>
            <w:rFonts w:eastAsia="Times New Roman" w:cstheme="minorHAnsi"/>
            <w:color w:val="000000" w:themeColor="text1"/>
            <w:lang w:eastAsia="en-GB"/>
          </w:rPr>
          <w:delText xml:space="preserve">the </w:delText>
        </w:r>
      </w:del>
      <w:ins w:id="17" w:author="Joseph Butchinsky" w:date="2021-10-15T06:24:00Z">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ins>
      <w:r w:rsidRPr="00402063">
        <w:rPr>
          <w:rFonts w:eastAsia="Times New Roman" w:cstheme="minorHAnsi"/>
          <w:color w:val="000000" w:themeColor="text1"/>
          <w:lang w:eastAsia="en-GB"/>
        </w:rPr>
        <w:t xml:space="preserve">staff at the </w:t>
      </w:r>
      <w:del w:id="18" w:author="Joseph Butchinsky" w:date="2021-10-15T06:25:00Z">
        <w:r w:rsidR="00033D88" w:rsidRPr="00402063" w:rsidDel="004D63AF">
          <w:rPr>
            <w:rFonts w:eastAsia="Times New Roman" w:cstheme="minorHAnsi"/>
            <w:color w:val="000000" w:themeColor="text1"/>
            <w:lang w:eastAsia="en-GB"/>
          </w:rPr>
          <w:delText>study coordinating centre</w:delText>
        </w:r>
      </w:del>
      <w:ins w:id="19" w:author="Joseph Butchinsky" w:date="2021-10-15T06:25:00Z">
        <w:r w:rsidR="004D63AF">
          <w:rPr>
            <w:rFonts w:eastAsia="Times New Roman" w:cstheme="minorHAnsi"/>
            <w:color w:val="000000" w:themeColor="text1"/>
            <w:lang w:eastAsia="en-GB"/>
          </w:rPr>
          <w:t>University of Oxford and your hospital</w:t>
        </w:r>
      </w:ins>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548E057B" w:rsidR="00B4217D" w:rsidRPr="00903890" w:rsidRDefault="00B4217D">
    <w:pPr>
      <w:pStyle w:val="Footer"/>
      <w:rPr>
        <w:sz w:val="16"/>
      </w:rPr>
    </w:pPr>
    <w:r w:rsidRPr="00903890">
      <w:rPr>
        <w:sz w:val="16"/>
      </w:rPr>
      <w:t xml:space="preserve">RECOVERY trial ICF/PIL (children) </w:t>
    </w:r>
    <w:r w:rsidR="00F469CB" w:rsidRPr="0015484C">
      <w:rPr>
        <w:sz w:val="16"/>
      </w:rPr>
      <w:t>V</w:t>
    </w:r>
    <w:ins w:id="20" w:author="Richard Haynes" w:date="2021-10-15T11:04:00Z">
      <w:r w:rsidR="00061D71">
        <w:rPr>
          <w:sz w:val="16"/>
        </w:rPr>
        <w:t>10</w:t>
      </w:r>
    </w:ins>
    <w:del w:id="21" w:author="Richard Haynes" w:date="2021-10-15T11:04:00Z">
      <w:r w:rsidR="00242318" w:rsidDel="00061D71">
        <w:rPr>
          <w:sz w:val="16"/>
        </w:rPr>
        <w:delText>9</w:delText>
      </w:r>
    </w:del>
    <w:r w:rsidR="00CD0972" w:rsidRPr="0015484C">
      <w:rPr>
        <w:sz w:val="16"/>
      </w:rPr>
      <w:t>.</w:t>
    </w:r>
    <w:r w:rsidR="0015484C">
      <w:rPr>
        <w:sz w:val="16"/>
      </w:rPr>
      <w:t>0</w:t>
    </w:r>
    <w:r w:rsidR="00613FCE" w:rsidRPr="0015484C">
      <w:rPr>
        <w:sz w:val="16"/>
      </w:rPr>
      <w:t xml:space="preserve"> </w:t>
    </w:r>
    <w:r w:rsidR="00985895">
      <w:rPr>
        <w:sz w:val="16"/>
      </w:rPr>
      <w:t>14-Oct</w:t>
    </w:r>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195A0EF9" w:rsidR="00B4217D" w:rsidRPr="00903890" w:rsidRDefault="00061D71">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4</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1D71"/>
    <w:rsid w:val="00066F0E"/>
    <w:rsid w:val="000869F9"/>
    <w:rsid w:val="00092CE7"/>
    <w:rsid w:val="000A41B2"/>
    <w:rsid w:val="000A487A"/>
    <w:rsid w:val="000A5B71"/>
    <w:rsid w:val="000B046D"/>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5479A"/>
    <w:rsid w:val="0015484C"/>
    <w:rsid w:val="00155AEA"/>
    <w:rsid w:val="001575C0"/>
    <w:rsid w:val="00164390"/>
    <w:rsid w:val="001747AA"/>
    <w:rsid w:val="00181EAC"/>
    <w:rsid w:val="001A6176"/>
    <w:rsid w:val="001B2E33"/>
    <w:rsid w:val="001C336A"/>
    <w:rsid w:val="001C4BD7"/>
    <w:rsid w:val="001C7158"/>
    <w:rsid w:val="001D120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3A1B"/>
    <w:rsid w:val="00324723"/>
    <w:rsid w:val="00341F8F"/>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165D"/>
    <w:rsid w:val="007F1828"/>
    <w:rsid w:val="007F483B"/>
    <w:rsid w:val="008038BE"/>
    <w:rsid w:val="00806E6B"/>
    <w:rsid w:val="008152E5"/>
    <w:rsid w:val="008336F0"/>
    <w:rsid w:val="0084067D"/>
    <w:rsid w:val="0084107D"/>
    <w:rsid w:val="008464D1"/>
    <w:rsid w:val="0084663E"/>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20A50"/>
    <w:rsid w:val="009337B6"/>
    <w:rsid w:val="00933D53"/>
    <w:rsid w:val="00946E75"/>
    <w:rsid w:val="0095600D"/>
    <w:rsid w:val="00957109"/>
    <w:rsid w:val="0096627E"/>
    <w:rsid w:val="00967616"/>
    <w:rsid w:val="009676D2"/>
    <w:rsid w:val="00972F4D"/>
    <w:rsid w:val="00976BE7"/>
    <w:rsid w:val="009779CF"/>
    <w:rsid w:val="00981F5D"/>
    <w:rsid w:val="00985895"/>
    <w:rsid w:val="00985E4E"/>
    <w:rsid w:val="009973CF"/>
    <w:rsid w:val="009A02CE"/>
    <w:rsid w:val="009A2E93"/>
    <w:rsid w:val="009A350C"/>
    <w:rsid w:val="009A680F"/>
    <w:rsid w:val="009B2190"/>
    <w:rsid w:val="009B27EB"/>
    <w:rsid w:val="009B42DE"/>
    <w:rsid w:val="009C2B93"/>
    <w:rsid w:val="009C3BFF"/>
    <w:rsid w:val="009C4DD0"/>
    <w:rsid w:val="009D15FA"/>
    <w:rsid w:val="009F136F"/>
    <w:rsid w:val="009F31B4"/>
    <w:rsid w:val="00A0280F"/>
    <w:rsid w:val="00A02990"/>
    <w:rsid w:val="00A05FC5"/>
    <w:rsid w:val="00A12151"/>
    <w:rsid w:val="00A13C0E"/>
    <w:rsid w:val="00A15D9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58CE"/>
    <w:rsid w:val="00B35958"/>
    <w:rsid w:val="00B4217D"/>
    <w:rsid w:val="00B55913"/>
    <w:rsid w:val="00B578F6"/>
    <w:rsid w:val="00B60092"/>
    <w:rsid w:val="00B631A4"/>
    <w:rsid w:val="00B66160"/>
    <w:rsid w:val="00B745F5"/>
    <w:rsid w:val="00B7765F"/>
    <w:rsid w:val="00B859B0"/>
    <w:rsid w:val="00B959AB"/>
    <w:rsid w:val="00B96326"/>
    <w:rsid w:val="00BA2404"/>
    <w:rsid w:val="00BB4663"/>
    <w:rsid w:val="00BB709C"/>
    <w:rsid w:val="00BD102A"/>
    <w:rsid w:val="00BE0AEF"/>
    <w:rsid w:val="00BE0DD3"/>
    <w:rsid w:val="00BE56D5"/>
    <w:rsid w:val="00BF4001"/>
    <w:rsid w:val="00BF5DF6"/>
    <w:rsid w:val="00C05E71"/>
    <w:rsid w:val="00C064BE"/>
    <w:rsid w:val="00C065DA"/>
    <w:rsid w:val="00C10BA4"/>
    <w:rsid w:val="00C11AAA"/>
    <w:rsid w:val="00C14983"/>
    <w:rsid w:val="00C46CEF"/>
    <w:rsid w:val="00C60C6A"/>
    <w:rsid w:val="00C62127"/>
    <w:rsid w:val="00C63D78"/>
    <w:rsid w:val="00C65CF5"/>
    <w:rsid w:val="00C7238A"/>
    <w:rsid w:val="00C7297D"/>
    <w:rsid w:val="00C7423E"/>
    <w:rsid w:val="00C82C2A"/>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C1AB0"/>
    <w:rsid w:val="00ED58B4"/>
    <w:rsid w:val="00EE71DB"/>
    <w:rsid w:val="00F07E71"/>
    <w:rsid w:val="00F140CC"/>
    <w:rsid w:val="00F22C42"/>
    <w:rsid w:val="00F276CB"/>
    <w:rsid w:val="00F31BF9"/>
    <w:rsid w:val="00F469CB"/>
    <w:rsid w:val="00F53690"/>
    <w:rsid w:val="00F5761A"/>
    <w:rsid w:val="00F611C4"/>
    <w:rsid w:val="00F62B8B"/>
    <w:rsid w:val="00F91906"/>
    <w:rsid w:val="00F93AC1"/>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3.xml><?xml version="1.0" encoding="utf-8"?>
<ds:datastoreItem xmlns:ds="http://schemas.openxmlformats.org/officeDocument/2006/customXml" ds:itemID="{DF5B7A50-D632-4E6A-90CE-56C68B75A0A2}">
  <ds:schemaRefs>
    <ds:schemaRef ds:uri="http://schemas.microsoft.com/office/infopath/2007/PartnerControls"/>
    <ds:schemaRef ds:uri="http://purl.org/dc/elements/1.1/"/>
    <ds:schemaRef ds:uri="http://purl.org/dc/dcmitype/"/>
    <ds:schemaRef ds:uri="6a5b09a2-01d5-4a1b-bc34-60f247c83f3d"/>
    <ds:schemaRef ds:uri="http://schemas.microsoft.com/office/2006/documentManagement/types"/>
    <ds:schemaRef ds:uri="07b64a12-c14a-4a19-9dcb-6351a43e3aea"/>
    <ds:schemaRef ds:uri="http://purl.org/dc/terms/"/>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2862</Words>
  <Characters>16317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2021-08-16T14:18:00Z</cp:lastPrinted>
  <dcterms:created xsi:type="dcterms:W3CDTF">2021-10-15T07:58:00Z</dcterms:created>
  <dcterms:modified xsi:type="dcterms:W3CDTF">2021-10-15T10:04:00Z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